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THE BOYS</w:t>
      </w:r>
    </w:p>
    <w:p>
      <w:pPr>
        <w:pStyle w:val="Subtitle"/>
      </w:pPr>
      <w:r>
        <w:t>Carta editoriale e protocollo del rewatch  ·  Fonte guida per NotebookLM</w:t>
      </w:r>
    </w:p>
    <w:p>
      <w:r>
        <w:rPr>
          <w:b/>
          <w:color w:val="185C71"/>
          <w:sz w:val="17"/>
        </w:rPr>
        <w:t>FUNZIONE DEL DOCUMENTO</w:t>
      </w:r>
      <w:r>
        <w:t xml:space="preserve">   Definire l’identità dell’analisi, non anticiparne il verdetto. Da usare insieme ai documenti del singolo episodio e ai master pertinenti.</w:t>
      </w:r>
    </w:p>
    <w:p>
      <w:pPr>
        <w:pStyle w:val="Heading1"/>
      </w:pPr>
      <w:r>
        <w:t>1  |  Perché esiste questo rewatch</w:t>
      </w:r>
    </w:p>
    <w:p>
      <w:r>
        <w:t>FantasyLands non sta realizzando una comune recensione di una serie già terminata e nemmeno una semplice ricapitolazione della trama. Stiamo conducendo una rilettura integrale, metodica e quanto possibile chirurgica di The Boys: episodio dopo episodio, osserviamo cosa funziona, cosa non funziona, quali regole interne reggono, dove emergono scorciatoie narrative e quali intuizioni creative meritano di essere valorizzate.</w:t>
      </w:r>
    </w:p>
    <w:p>
      <w:r>
        <w:t>L’obiettivo è confrontare l’intero percorso della serie con le critiche rivolte alla quinta stagione. Non partiamo dalla presunzione che tali critiche siano infondate, né dalla presunzione che la quinta stagione sia effettivamente scritta peggio. Sono precisamente le alternative da verificare.</w:t>
      </w:r>
    </w:p>
    <w:p>
      <w:pPr>
        <w:pStyle w:val="Heading1"/>
      </w:pPr>
      <w:r>
        <w:t>2  |  Le domande che guidano l’indagine</w:t>
      </w:r>
    </w:p>
    <w:p>
      <w:pPr>
        <w:pStyle w:val="FLBullet"/>
      </w:pPr>
      <w:r>
        <w:rPr>
          <w:color w:val="2D687C"/>
        </w:rPr>
        <w:t xml:space="preserve">•  </w:t>
      </w:r>
      <w:r>
        <w:rPr>
          <w:b/>
        </w:rPr>
        <w:t>Qualità narrativa.</w:t>
      </w:r>
      <w:r>
        <w:t xml:space="preserve"> La quinta stagione presenta davvero una maggiore concentrazione o gravità di buchi, incoerenze e forzature rispetto alle precedenti?</w:t>
      </w:r>
    </w:p>
    <w:p>
      <w:pPr>
        <w:pStyle w:val="FLBullet"/>
      </w:pPr>
      <w:r>
        <w:rPr>
          <w:color w:val="2D687C"/>
        </w:rPr>
        <w:t xml:space="preserve">•  </w:t>
      </w:r>
      <w:r>
        <w:rPr>
          <w:b/>
        </w:rPr>
        <w:t>Difetti preesistenti.</w:t>
      </w:r>
      <w:r>
        <w:t xml:space="preserve"> Problemi analoghi erano presenti fin dall’inizio, ma venivano trascurati o perdonati perché lo spettacolo, il fan service e le gratificazioni narrative risultavano più coinvolgenti?</w:t>
      </w:r>
    </w:p>
    <w:p>
      <w:pPr>
        <w:pStyle w:val="FLBullet"/>
      </w:pPr>
      <w:r>
        <w:rPr>
          <w:color w:val="2D687C"/>
        </w:rPr>
        <w:t xml:space="preserve">•  </w:t>
      </w:r>
      <w:r>
        <w:rPr>
          <w:b/>
        </w:rPr>
        <w:t>Spostamento del bersaglio.</w:t>
      </w:r>
      <w:r>
        <w:t xml:space="preserve"> La satira è passata gradualmente dal colpire categorie percepite come esterne — supereroi, aziende, potere, media, politica, società — al mettere in discussione anche abitudini, desideri e complicità dello spettatore?</w:t>
      </w:r>
    </w:p>
    <w:p>
      <w:pPr>
        <w:pStyle w:val="FLBullet"/>
      </w:pPr>
      <w:r>
        <w:rPr>
          <w:color w:val="2D687C"/>
        </w:rPr>
        <w:t xml:space="preserve">•  </w:t>
      </w:r>
      <w:r>
        <w:rPr>
          <w:b/>
        </w:rPr>
        <w:t>Reazione del pubblico.</w:t>
      </w:r>
      <w:r>
        <w:t xml:space="preserve"> Se questo spostamento è avvenuto, può aver contribuito al rifiuto di una parte del pubblico, anche senza una consapevolezza esplicita del motivo?</w:t>
      </w:r>
    </w:p>
    <w:p>
      <w:pPr>
        <w:pStyle w:val="FLBullet"/>
      </w:pPr>
      <w:r>
        <w:rPr>
          <w:color w:val="2D687C"/>
        </w:rPr>
        <w:t xml:space="preserve">•  </w:t>
      </w:r>
      <w:r>
        <w:rPr>
          <w:b/>
        </w:rPr>
        <w:t>Spiegazioni concorrenti.</w:t>
      </w:r>
      <w:r>
        <w:t xml:space="preserve"> I cambiamenti di ricezione possono dipendere anche da ritmo, ripetitività, sviluppo dei personaggi, aspettative, polarizzazione, finale o effettivo deterioramento della scrittura? Più spiegazioni possono coesistere.</w:t>
      </w:r>
    </w:p>
    <w:p>
      <w:pPr>
        <w:pStyle w:val="Heading1"/>
      </w:pPr>
      <w:r>
        <w:t>3  |  Tesi centrale: ipotesi, non conclusione</w:t>
      </w:r>
    </w:p>
    <w:p>
      <w:pPr>
        <w:spacing w:before="140" w:after="160"/>
        <w:ind w:left="317" w:right="259"/>
      </w:pPr>
      <w:r>
        <w:rPr>
          <w:b/>
          <w:i/>
          <w:color w:val="1D4A5D"/>
          <w:sz w:val="22"/>
        </w:rPr>
        <w:t>«The Boys ha progressivamente eliminato tutte le categorie nelle quali lo spettatore poteva rifugiarsi per continuare a pensare che la satira riguardasse qualcun altro.»</w:t>
      </w:r>
    </w:p>
    <w:p>
      <w:r>
        <w:t>Questa è la nostra macro-tesi di lavoro. L’indagine deve cercare indizi che la sostengano, ma anche scene, stagioni e reazioni che la indeboliscano. Non va inserita a forza in ogni episodio e non autorizza a sostenere che chi critica la serie “non abbia capito la satira”. Un cambiamento del bersaglio satirico e un peggioramento della qualità narrativa possono essere entrambi veri.</w:t>
      </w:r>
    </w:p>
    <w:p>
      <w:r>
        <w:t>La possibile repulsione dello spettatore è un’interpretazione psicologico-culturale, non un fatto dimostrato: non attribuire intenzioni inconsce al pubblico come se fossero accertate. Separare sempre ciò che la serie mostra da ciò che ipotizziamo sulla sua ricezione.</w:t>
      </w:r>
    </w:p>
    <w:p>
      <w:pPr>
        <w:pStyle w:val="Heading1"/>
      </w:pPr>
      <w:r>
        <w:t>4  |  Cosa cercare in ogni episodio</w:t>
      </w:r>
    </w:p>
    <w:p>
      <w:pPr>
        <w:pStyle w:val="FLBullet"/>
      </w:pPr>
      <w:r>
        <w:rPr>
          <w:color w:val="2D687C"/>
        </w:rPr>
        <w:t xml:space="preserve">•  </w:t>
      </w:r>
      <w:r>
        <w:rPr>
          <w:b/>
        </w:rPr>
        <w:t>Coerenza e causalità.</w:t>
      </w:r>
      <w:r>
        <w:t xml:space="preserve"> Continuità degli eventi, tempi e spostamenti, regole dei poteri, conseguenze, gestione delle informazioni, coincidenze utili alla trama, soluzioni improvvise.</w:t>
      </w:r>
    </w:p>
    <w:p>
      <w:pPr>
        <w:pStyle w:val="FLBullet"/>
      </w:pPr>
      <w:r>
        <w:rPr>
          <w:color w:val="2D687C"/>
        </w:rPr>
        <w:t xml:space="preserve">•  </w:t>
      </w:r>
      <w:r>
        <w:rPr>
          <w:b/>
        </w:rPr>
        <w:t>Personaggi.</w:t>
      </w:r>
      <w:r>
        <w:t xml:space="preserve"> Motivazioni, evoluzione, scelte compatibili con ciò che sanno, contraddizioni giustificate da carattere e trauma oppure introdotte soltanto per far funzionare la sceneggiatura.</w:t>
      </w:r>
    </w:p>
    <w:p>
      <w:pPr>
        <w:pStyle w:val="FLBullet"/>
      </w:pPr>
      <w:r>
        <w:rPr>
          <w:color w:val="2D687C"/>
        </w:rPr>
        <w:t xml:space="preserve">•  </w:t>
      </w:r>
      <w:r>
        <w:rPr>
          <w:b/>
        </w:rPr>
        <w:t>Punti di forza.</w:t>
      </w:r>
      <w:r>
        <w:t xml:space="preserve"> Regia, montaggio, interpretazioni, dialoghi, costruzione della tensione, ironia, indizi e payoff, simboli, costruzione del mondo e precisione della satira.</w:t>
      </w:r>
    </w:p>
    <w:p>
      <w:pPr>
        <w:pStyle w:val="FLBullet"/>
      </w:pPr>
      <w:r>
        <w:rPr>
          <w:color w:val="2D687C"/>
        </w:rPr>
        <w:t xml:space="preserve">•  </w:t>
      </w:r>
      <w:r>
        <w:rPr>
          <w:b/>
        </w:rPr>
        <w:t>Punti deboli.</w:t>
      </w:r>
      <w:r>
        <w:t xml:space="preserve"> Buchi veri, facilità eccessive, conseguenze eluse, informazioni ottenute per caso, regole applicate in modo selettivo, scene efficaci emotivamente ma fragili sul piano logico.</w:t>
      </w:r>
    </w:p>
    <w:p>
      <w:pPr>
        <w:pStyle w:val="FLBullet"/>
      </w:pPr>
      <w:r>
        <w:rPr>
          <w:color w:val="2D687C"/>
        </w:rPr>
        <w:t xml:space="preserve">•  </w:t>
      </w:r>
      <w:r>
        <w:rPr>
          <w:b/>
        </w:rPr>
        <w:t>Bersaglio della critica.</w:t>
      </w:r>
      <w:r>
        <w:t xml:space="preserve"> Chi o cosa viene ridicolizzato o messo in questione? Un potere esterno, il fan service e il consumo di spettacolo supereroistico, una comunità politica, la società nel suo complesso o le aspettative dello stesso spettatore?</w:t>
      </w:r>
    </w:p>
    <w:p>
      <w:pPr>
        <w:pStyle w:val="FLBullet"/>
      </w:pPr>
      <w:r>
        <w:rPr>
          <w:color w:val="2D687C"/>
        </w:rPr>
        <w:t xml:space="preserve">•  </w:t>
      </w:r>
      <w:r>
        <w:rPr>
          <w:b/>
        </w:rPr>
        <w:t>Effetto cumulativo.</w:t>
      </w:r>
      <w:r>
        <w:t xml:space="preserve"> Un problema isolato non equivale a un cedimento strutturale. Valutare ripetizione, gravità e impatto sulle svolte decisive della trama.</w:t>
      </w:r>
    </w:p>
    <w:p>
      <w:pPr>
        <w:pStyle w:val="Heading1"/>
      </w:pPr>
      <w:r>
        <w:t>5  |  Regole metodologiche non negoziabili</w:t>
      </w:r>
    </w:p>
    <w:p>
      <w:pPr>
        <w:pStyle w:val="FLBullet"/>
      </w:pPr>
      <w:r>
        <w:rPr>
          <w:color w:val="2D687C"/>
        </w:rPr>
        <w:t xml:space="preserve">•  </w:t>
      </w:r>
      <w:r>
        <w:rPr>
          <w:b/>
        </w:rPr>
        <w:t>Non cercare di avere ragione.</w:t>
      </w:r>
      <w:r>
        <w:t xml:space="preserve"> Segnalare anche le prove contro la tesi e gli episodi nei quali la scrittura appare solida.</w:t>
      </w:r>
    </w:p>
    <w:p>
      <w:pPr>
        <w:pStyle w:val="FLBullet"/>
      </w:pPr>
      <w:r>
        <w:rPr>
          <w:color w:val="2D687C"/>
        </w:rPr>
        <w:t xml:space="preserve">•  </w:t>
      </w:r>
      <w:r>
        <w:rPr>
          <w:b/>
        </w:rPr>
        <w:t>Separare i livelli.</w:t>
      </w:r>
      <w:r>
        <w:t xml:space="preserve"> Un fatto mostrato non è un’interpretazione; un’ipotesi plausibile non è una spiegazione canonica; un passaggio omesso non è automaticamente un buco.</w:t>
      </w:r>
    </w:p>
    <w:p>
      <w:pPr>
        <w:pStyle w:val="FLBullet"/>
      </w:pPr>
      <w:r>
        <w:rPr>
          <w:color w:val="2D687C"/>
        </w:rPr>
        <w:t xml:space="preserve">•  </w:t>
      </w:r>
      <w:r>
        <w:rPr>
          <w:b/>
        </w:rPr>
        <w:t>Misurare la gravità.</w:t>
      </w:r>
      <w:r>
        <w:t xml:space="preserve"> Distinguere dettaglio minore, convenienza significativa e contraddizione strutturale. Non fare una classifica numerica fittiziamente precisa.</w:t>
      </w:r>
    </w:p>
    <w:p>
      <w:pPr>
        <w:pStyle w:val="FLBullet"/>
      </w:pPr>
      <w:r>
        <w:rPr>
          <w:color w:val="2D687C"/>
        </w:rPr>
        <w:t xml:space="preserve">•  </w:t>
      </w:r>
      <w:r>
        <w:rPr>
          <w:b/>
        </w:rPr>
        <w:t>Controllare chi sa cosa.</w:t>
      </w:r>
      <w:r>
        <w:t xml:space="preserve"> Personaggi, Vought, spettatori e narratore non condividono necessariamente le stesse informazioni; una dichiarazione di un personaggio può essere falsa o parziale.</w:t>
      </w:r>
    </w:p>
    <w:p>
      <w:pPr>
        <w:pStyle w:val="FLBullet"/>
      </w:pPr>
      <w:r>
        <w:rPr>
          <w:color w:val="2D687C"/>
        </w:rPr>
        <w:t xml:space="preserve">•  </w:t>
      </w:r>
      <w:r>
        <w:rPr>
          <w:b/>
        </w:rPr>
        <w:t>Rispettare la cronologia.</w:t>
      </w:r>
      <w:r>
        <w:t xml:space="preserve"> Conservare le ipotesi avanzate in origine, anche quando episodi successivi le smentiscono: raccontare l’evoluzione della nostra lettura, non riscriverla retroattivamente.</w:t>
      </w:r>
    </w:p>
    <w:p>
      <w:pPr>
        <w:pStyle w:val="FLBullet"/>
      </w:pPr>
      <w:r>
        <w:rPr>
          <w:color w:val="2D687C"/>
        </w:rPr>
        <w:t xml:space="preserve">•  </w:t>
      </w:r>
      <w:r>
        <w:rPr>
          <w:b/>
        </w:rPr>
        <w:t>Niente conclusioni psicologiche gratuite.</w:t>
      </w:r>
      <w:r>
        <w:t xml:space="preserve"> Non descrivere come dimostrati i motivi inconsci di chi ama o detesta una stagione; le reazioni del pubblico richiedono fonti specifiche e un campione non selezionato arbitrariamente.</w:t>
      </w:r>
    </w:p>
    <w:p>
      <w:pPr>
        <w:pStyle w:val="Heading1"/>
      </w:pPr>
      <w:r>
        <w:t>6  |  Legenda degli archivi FantasyLands</w:t>
      </w:r>
    </w:p>
    <w:p>
      <w:pPr>
        <w:keepNext/>
      </w:pPr>
      <w:r>
        <w:t>🟢 Fatto mostrato o informazione esplicita.   🟠 Problema narrativo/logico o possibile incoerenza.   🟡 Ambiguità ancora aperta.   🟣 Interpretazione o teoria nostra.   🔴 Pista tematica da approfondire.</w:t>
      </w:r>
    </w:p>
    <w:p>
      <w:r>
        <w:t>Queste etichette non sono punteggi di qualità: servono a impedire che un’osservazione, un dubbio e una conclusione si confondano.</w:t>
      </w:r>
    </w:p>
    <w:p>
      <w:pPr>
        <w:pStyle w:val="Heading1"/>
      </w:pPr>
      <w:r>
        <w:t>7  |  Come utilizzare le fonti caricate</w:t>
      </w:r>
    </w:p>
    <w:p>
      <w:pPr>
        <w:pStyle w:val="FLBullet"/>
      </w:pPr>
      <w:r>
        <w:rPr>
          <w:color w:val="2D687C"/>
        </w:rPr>
        <w:t xml:space="preserve">•  </w:t>
      </w:r>
      <w:r>
        <w:rPr>
          <w:b/>
        </w:rPr>
        <w:t>Fonte primaria: DOCX del singolo episodio.</w:t>
      </w:r>
      <w:r>
        <w:t xml:space="preserve"> Scegliere i punti importanti del video da quel documento. L’episodio in esame resta il centro della narrazione.</w:t>
      </w:r>
    </w:p>
    <w:p>
      <w:pPr>
        <w:pStyle w:val="FLBullet"/>
      </w:pPr>
      <w:r>
        <w:rPr>
          <w:color w:val="2D687C"/>
        </w:rPr>
        <w:t xml:space="preserve">•  </w:t>
      </w:r>
      <w:r>
        <w:rPr>
          <w:b/>
        </w:rPr>
        <w:t>Master progressivo pertinente.</w:t>
      </w:r>
      <w:r>
        <w:t xml:space="preserve"> Usarlo per raccordi con episodi già affrontati, per tracciare le ipotesi e per non perdere il percorso dell’analisi. Se il master è più aggiornato, NON anticipare rivelazioni future.</w:t>
      </w:r>
    </w:p>
    <w:p>
      <w:pPr>
        <w:pStyle w:val="FLBullet"/>
      </w:pPr>
      <w:r>
        <w:rPr>
          <w:color w:val="2D687C"/>
        </w:rPr>
        <w:t xml:space="preserve">•  </w:t>
      </w:r>
      <w:r>
        <w:rPr>
          <w:b/>
        </w:rPr>
        <w:t>Questa carta editoriale.</w:t>
      </w:r>
      <w:r>
        <w:t xml:space="preserve"> Definisce domande, linguaggio, rigore e metodo; non è una prova di ciò che accade nella serie.</w:t>
      </w:r>
    </w:p>
    <w:p>
      <w:pPr>
        <w:pStyle w:val="FLBullet"/>
      </w:pPr>
      <w:r>
        <w:rPr>
          <w:color w:val="2D687C"/>
        </w:rPr>
        <w:t xml:space="preserve">•  </w:t>
      </w:r>
      <w:r>
        <w:rPr>
          <w:b/>
        </w:rPr>
        <w:t>Altre fonti.</w:t>
      </w:r>
      <w:r>
        <w:t xml:space="preserve"> Se presenti, indicarne sempre la natura; non utilizzare il web o la ricezione pubblica come “prova” se non sono stati forniti dati e verifiche appropriati.</w:t>
      </w:r>
    </w:p>
    <w:p>
      <w:r>
        <w:t>Regola fondamentale per partire da S1E1: il video di un episodio deve rispettare l’orizzonte informativo di quell’episodio e di quelli precedenti. Un master che contiene il futuro serve a mantenere la direzione dell’indagine, NON a rivelare eventi successivi, suggerire colpi di scena o trasformare teorie iniziali in certezze retrospettive. Per la massima affidabilità, fornire preferibilmente una versione del master aggiornata solo fino al punto del rewatch.</w:t>
      </w:r>
    </w:p>
    <w:p>
      <w:pPr>
        <w:pStyle w:val="Heading1"/>
      </w:pPr>
      <w:r>
        <w:t>8  |  Che video realizzare</w:t>
      </w:r>
    </w:p>
    <w:p>
      <w:r>
        <w:t>Un video-saggio episodico, non una recensione generica e non un riassunto scena per scena. Linguaggio italiano naturale, comprensibile, adulto; tono curioso e critico, anche ironico quando appropriato, mai predicatorio, aggressivo o compiaciuto. Le immagini devono sostenere l’argomentazione: non sono prove dei fatti e non devono inventare scene della serie.</w:t>
      </w:r>
    </w:p>
    <w:p>
      <w:pPr>
        <w:pStyle w:val="FLBullet"/>
      </w:pPr>
      <w:r>
        <w:rPr>
          <w:color w:val="2D687C"/>
        </w:rPr>
        <w:t xml:space="preserve">•  </w:t>
      </w:r>
      <w:r>
        <w:rPr>
          <w:b/>
        </w:rPr>
        <w:t>Apertura.</w:t>
      </w:r>
      <w:r>
        <w:t xml:space="preserve"> Presentare in una frase la domanda più interessante o il paradosso dell’episodio, senza spoiler futuri.</w:t>
      </w:r>
    </w:p>
    <w:p>
      <w:pPr>
        <w:pStyle w:val="FLBullet"/>
      </w:pPr>
      <w:r>
        <w:rPr>
          <w:color w:val="2D687C"/>
        </w:rPr>
        <w:t xml:space="preserve">•  </w:t>
      </w:r>
      <w:r>
        <w:rPr>
          <w:b/>
        </w:rPr>
        <w:t>Nucleo.</w:t>
      </w:r>
      <w:r>
        <w:t xml:space="preserve"> Selezionare 3–5 osservazioni davvero significative, equilibrando almeno quando possibile punti di forza, difetti e questioni aperte.</w:t>
      </w:r>
    </w:p>
    <w:p>
      <w:pPr>
        <w:pStyle w:val="FLBullet"/>
      </w:pPr>
      <w:r>
        <w:rPr>
          <w:color w:val="2D687C"/>
        </w:rPr>
        <w:t xml:space="preserve">•  </w:t>
      </w:r>
      <w:r>
        <w:rPr>
          <w:b/>
        </w:rPr>
        <w:t>Analisi.</w:t>
      </w:r>
      <w:r>
        <w:t xml:space="preserve"> Per ogni punto chiarire: cosa vediamo; cosa funziona/non funziona; quanto è certo; perché conta nell’economia della serie.</w:t>
      </w:r>
    </w:p>
    <w:p>
      <w:pPr>
        <w:pStyle w:val="FLBullet"/>
      </w:pPr>
      <w:r>
        <w:rPr>
          <w:color w:val="2D687C"/>
        </w:rPr>
        <w:t xml:space="preserve">•  </w:t>
      </w:r>
      <w:r>
        <w:rPr>
          <w:b/>
        </w:rPr>
        <w:t>Ipotesi di fondo.</w:t>
      </w:r>
      <w:r>
        <w:t xml:space="preserve"> Collegarsi alla macro-tesi soltanto dove l’episodio offre elementi pertinenti; citare i controesempi.</w:t>
      </w:r>
    </w:p>
    <w:p>
      <w:pPr>
        <w:pStyle w:val="FLBullet"/>
      </w:pPr>
      <w:r>
        <w:rPr>
          <w:color w:val="2D687C"/>
        </w:rPr>
        <w:t xml:space="preserve">•  </w:t>
      </w:r>
      <w:r>
        <w:rPr>
          <w:b/>
        </w:rPr>
        <w:t>Chiusura.</w:t>
      </w:r>
      <w:r>
        <w:t xml:space="preserve"> Verdetto provvisorio sull’episodio e domanda concreta da portare al successivo. Niente risposta definitiva sull’intera serie prima della fine del percorso.</w:t>
      </w:r>
    </w:p>
    <w:p>
      <w:r>
        <w:t>Preferire una durata agile e sostenibile, orientativamente 6–10 minuti se lo strumento lo consente. Non sacrificare però la precisione per raggiungere una durata prefissata. Evitare frasi di riempimento, moralismi e ripetizioni della trama.</w:t>
      </w:r>
    </w:p>
    <w:p>
      <w:pPr>
        <w:pStyle w:val="Heading1"/>
        <w:pageBreakBefore/>
      </w:pPr>
      <w:r>
        <w:t>9  |  Divieti editoriali</w:t>
      </w:r>
    </w:p>
    <w:p>
      <w:pPr>
        <w:pStyle w:val="FLBullet"/>
      </w:pPr>
      <w:r>
        <w:rPr>
          <w:color w:val="2D687C"/>
        </w:rPr>
        <w:t xml:space="preserve">•  </w:t>
      </w:r>
      <w:r>
        <w:t>Non inventare dialoghi, scene, retroscena produttivi, intenzioni degli autori o dati di ricezione.</w:t>
      </w:r>
    </w:p>
    <w:p>
      <w:pPr>
        <w:pStyle w:val="FLBullet"/>
      </w:pPr>
      <w:r>
        <w:rPr>
          <w:color w:val="2D687C"/>
        </w:rPr>
        <w:t xml:space="preserve">•  </w:t>
      </w:r>
      <w:r>
        <w:t>Non spacciare ipotesi interpretative per messaggi intenzionali e dimostrati degli sceneggiatori.</w:t>
      </w:r>
    </w:p>
    <w:p>
      <w:pPr>
        <w:pStyle w:val="FLBullet"/>
      </w:pPr>
      <w:r>
        <w:rPr>
          <w:color w:val="2D687C"/>
        </w:rPr>
        <w:t xml:space="preserve">•  </w:t>
      </w:r>
      <w:r>
        <w:t>Non usare l’etichetta “incoerenza” per qualsiasi comportamento discutibile di un personaggio.</w:t>
      </w:r>
    </w:p>
    <w:p>
      <w:pPr>
        <w:pStyle w:val="FLBullet"/>
      </w:pPr>
      <w:r>
        <w:rPr>
          <w:color w:val="2D687C"/>
        </w:rPr>
        <w:t xml:space="preserve">•  </w:t>
      </w:r>
      <w:r>
        <w:t>Non assolvere automaticamente un difetto con una spiegazione immaginata, se il racconto non la sostiene.</w:t>
      </w:r>
    </w:p>
    <w:p>
      <w:pPr>
        <w:pStyle w:val="FLBullet"/>
      </w:pPr>
      <w:r>
        <w:rPr>
          <w:color w:val="2D687C"/>
        </w:rPr>
        <w:t xml:space="preserve">•  </w:t>
      </w:r>
      <w:r>
        <w:t>Non trasformare il progetto in una difesa preconcetta della quinta stagione o in un attacco ai suoi detrattori.</w:t>
      </w:r>
    </w:p>
    <w:p>
      <w:pPr>
        <w:pStyle w:val="FLBullet"/>
      </w:pPr>
      <w:r>
        <w:rPr>
          <w:color w:val="2D687C"/>
        </w:rPr>
        <w:t xml:space="preserve">•  </w:t>
      </w:r>
      <w:r>
        <w:t>Non ridurre la satira a una sola appartenenza politica: valutare sempre come si costruisce e si sposta il bersaglio della critica.</w:t>
      </w:r>
    </w:p>
    <w:p>
      <w:pPr>
        <w:pStyle w:val="Heading1"/>
      </w:pPr>
      <w:r>
        <w:t>10  |  Istruzione editoriale conclusiva</w:t>
      </w:r>
    </w:p>
    <w:p>
      <w:pPr>
        <w:spacing w:before="140" w:after="160"/>
        <w:ind w:left="317" w:right="259"/>
      </w:pPr>
      <w:r>
        <w:rPr>
          <w:b/>
          <w:i/>
          <w:color w:val="1D4A5D"/>
          <w:sz w:val="22"/>
        </w:rPr>
        <w:t>«Non vogliamo dimostrare a ogni costo che avevamo ragione. Vogliamo scoprire dove la nostra ipotesi regge, dove si incrina e dove viene smentita — e confrontare con lo stesso rigore tutte le stagioni di The Boys.»</w:t>
      </w:r>
    </w:p>
    <w:p>
      <w:r>
        <w:t>Ogni episodio è una tappa di questa verifica. Il valore del progetto FantasyLands sta nel metodo, nella documentazione dei dubbi e nella capacità di riconoscere tanto le invenzioni riuscite quanto i problemi di scrittura, anche nelle stagioni che amiamo.</w:t>
      </w:r>
    </w:p>
    <w:sectPr w:rsidR="00FC693F" w:rsidRPr="0006063C" w:rsidSect="00034616">
      <w:headerReference w:type="default" r:id="rId9"/>
      <w:footerReference w:type="default" r:id="rId10"/>
      <w:pgSz w:w="12240" w:h="15840"/>
      <w:pgMar w:top="1123" w:right="1195" w:bottom="1037" w:left="1195"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F8994"/>
        <w:sz w:val="16"/>
      </w:rPr>
      <w:t xml:space="preserve">The Boys  ·  Documento guida permanente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788791"/>
        <w:sz w:val="16"/>
      </w:rPr>
      <w:t>FANTASYLANDS  /  PROTOCOLLO EDITORIALE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4" w:lineRule="auto"/>
    </w:pPr>
    <w:rPr>
      <w:rFonts w:ascii="Aptos" w:hAnsi="Aptos"/>
      <w:color w:val="28303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1B4658"/>
      <w:sz w:val="24"/>
      <w:szCs w:val="28"/>
    </w:rPr>
  </w:style>
  <w:style w:type="paragraph" w:styleId="Heading2">
    <w:name w:val="heading 2"/>
    <w:basedOn w:val="Normal"/>
    <w:next w:val="Normal"/>
    <w:link w:val="Heading2Char"/>
    <w:uiPriority w:val="9"/>
    <w:unhideWhenUsed/>
    <w:qFormat/>
    <w:rsid w:val="00FC693F"/>
    <w:pPr>
      <w:keepNext/>
      <w:keepLines/>
      <w:spacing w:before="100" w:after="80"/>
      <w:outlineLvl w:val="1"/>
    </w:pPr>
    <w:rPr>
      <w:rFonts w:asciiTheme="majorHAnsi" w:eastAsiaTheme="majorEastAsia" w:hAnsiTheme="majorHAnsi" w:cstheme="majorBidi" w:ascii="Aptos" w:hAnsi="Aptos"/>
      <w:b/>
      <w:bCs/>
      <w:color w:val="1B4658"/>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Aptos Display" w:hAnsi="Aptos Display"/>
      <w:b/>
      <w:color w:val="172D3D"/>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Aptos" w:hAnsi="Aptos"/>
      <w:b w:val="0"/>
      <w:i/>
      <w:iCs/>
      <w:color w:val="5D6E7D"/>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LBullet">
    <w:name w:val="FL Bullet"/>
    <w:basedOn w:val="Normal"/>
    <w:pPr>
      <w:spacing w:after="80"/>
      <w:ind w:left="317" w:hanging="216"/>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Boys — Carta editoriale e protocollo del rewatch FantasyLands per NotebookLM</dc:title>
  <dc:subject>Finalità, ipotesi, metodo e istruzioni video-episodiche</dc:subject>
  <dc:creator>FantasyLands</dc:creator>
  <cp:keywords>The Boys, rewatch, analisi critica, NotebookLM, FantasyLands</cp:keywords>
  <dc:description>generated by python-docx</dc:description>
  <cp:lastModifiedBy/>
  <cp:revision>1</cp:revision>
  <dcterms:created xsi:type="dcterms:W3CDTF">2013-12-23T23:15:00Z</dcterms:created>
  <dcterms:modified xsi:type="dcterms:W3CDTF">2013-12-23T23:15:00Z</dcterms:modified>
  <cp:category/>
</cp:coreProperties>
</file>